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BA8" w:rsidRDefault="00487BA8" w:rsidP="00487BA8">
      <w:pPr>
        <w:pStyle w:val="4"/>
        <w:numPr>
          <w:ilvl w:val="0"/>
          <w:numId w:val="0"/>
        </w:numPr>
        <w:rPr>
          <w:i w:val="0"/>
        </w:rPr>
      </w:pPr>
      <w:bookmarkStart w:id="0" w:name="_GoBack"/>
      <w:bookmarkEnd w:id="0"/>
      <w:r>
        <w:rPr>
          <w:i w:val="0"/>
          <w:lang w:val="el-GR"/>
        </w:rPr>
        <w:t>Ε</w:t>
      </w:r>
      <w:r w:rsidRPr="00855640">
        <w:rPr>
          <w:i w:val="0"/>
          <w:lang w:val="el-GR"/>
        </w:rPr>
        <w:t xml:space="preserve">ιδικός Δείκτης </w:t>
      </w:r>
      <w:r w:rsidRPr="00487BA8">
        <w:rPr>
          <w:i w:val="0"/>
          <w:lang w:val="el-GR"/>
        </w:rPr>
        <w:t>Αποτελεσμάτων ΕΚΤ+</w:t>
      </w:r>
      <w:r w:rsidRPr="00487BA8">
        <w:rPr>
          <w:lang w:val="el-GR"/>
        </w:rPr>
        <w:t xml:space="preserve"> </w:t>
      </w:r>
    </w:p>
    <w:p w:rsidR="00487BA8" w:rsidRPr="00855640" w:rsidRDefault="00487BA8" w:rsidP="00487BA8">
      <w:pPr>
        <w:pStyle w:val="4"/>
        <w:numPr>
          <w:ilvl w:val="0"/>
          <w:numId w:val="0"/>
        </w:numPr>
        <w:rPr>
          <w:i w:val="0"/>
          <w:color w:val="538135" w:themeColor="accent6" w:themeShade="BF"/>
          <w:lang w:val="el-GR"/>
        </w:rPr>
      </w:pPr>
      <w:r w:rsidRPr="00855640">
        <w:rPr>
          <w:i w:val="0"/>
        </w:rPr>
        <w:t>PSR</w:t>
      </w:r>
      <w:r w:rsidRPr="00855640">
        <w:rPr>
          <w:i w:val="0"/>
          <w:lang w:val="el-GR"/>
        </w:rPr>
        <w:t>600 «Άτομα που επωφελούνται από δράσεις προαγωγής ψηφιακών δεξιοτήτων»</w:t>
      </w:r>
    </w:p>
    <w:tbl>
      <w:tblPr>
        <w:tblStyle w:val="1-61"/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8"/>
        <w:gridCol w:w="6318"/>
      </w:tblGrid>
      <w:tr w:rsidR="00487BA8" w:rsidRPr="004A1B6F" w:rsidTr="002C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shd w:val="clear" w:color="auto" w:fill="C1EDFC"/>
            <w:noWrap/>
            <w:vAlign w:val="center"/>
            <w:hideMark/>
          </w:tcPr>
          <w:p w:rsidR="00487BA8" w:rsidRPr="004A1B6F" w:rsidRDefault="00487BA8" w:rsidP="002C24F3">
            <w:r w:rsidRPr="004A1B6F">
              <w:t>Πεδίο</w:t>
            </w:r>
          </w:p>
        </w:tc>
        <w:tc>
          <w:tcPr>
            <w:tcW w:w="3808" w:type="pct"/>
            <w:shd w:val="clear" w:color="auto" w:fill="C1EDFC"/>
            <w:noWrap/>
            <w:vAlign w:val="center"/>
            <w:hideMark/>
          </w:tcPr>
          <w:p w:rsidR="00487BA8" w:rsidRPr="004A1B6F" w:rsidRDefault="00487BA8" w:rsidP="002C24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4A1B6F">
              <w:t>Μεταδεδομένα</w:t>
            </w:r>
            <w:proofErr w:type="spellEnd"/>
            <w:r w:rsidRPr="004A1B6F">
              <w:t xml:space="preserve"> δείκτη</w:t>
            </w:r>
          </w:p>
        </w:tc>
      </w:tr>
      <w:tr w:rsidR="00487BA8" w:rsidRPr="004A1B6F" w:rsidTr="002C2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</w:tcBorders>
            <w:noWrap/>
            <w:hideMark/>
          </w:tcPr>
          <w:p w:rsidR="00487BA8" w:rsidRPr="004A1B6F" w:rsidRDefault="00487BA8" w:rsidP="002C24F3">
            <w:r w:rsidRPr="004A1B6F">
              <w:t>Κωδικός δείκτη</w:t>
            </w:r>
          </w:p>
        </w:tc>
        <w:tc>
          <w:tcPr>
            <w:tcW w:w="3808" w:type="pct"/>
            <w:tcBorders>
              <w:top w:val="single" w:sz="2" w:space="0" w:color="45CBF5"/>
              <w:left w:val="nil"/>
              <w:bottom w:val="single" w:sz="2" w:space="0" w:color="45CBF5"/>
              <w:right w:val="single" w:sz="2" w:space="0" w:color="45CBF5"/>
            </w:tcBorders>
            <w:shd w:val="clear" w:color="auto" w:fill="auto"/>
            <w:noWrap/>
            <w:vAlign w:val="center"/>
            <w:hideMark/>
          </w:tcPr>
          <w:p w:rsidR="00487BA8" w:rsidRPr="004A1B6F" w:rsidRDefault="00487BA8" w:rsidP="002C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4A1B6F">
              <w:rPr>
                <w:b/>
              </w:rPr>
              <w:t>PSR</w:t>
            </w:r>
            <w:r>
              <w:rPr>
                <w:b/>
              </w:rPr>
              <w:t>600</w:t>
            </w:r>
          </w:p>
        </w:tc>
      </w:tr>
      <w:tr w:rsidR="00487BA8" w:rsidRPr="004A1B6F" w:rsidTr="002C2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</w:tcBorders>
            <w:noWrap/>
            <w:hideMark/>
          </w:tcPr>
          <w:p w:rsidR="00487BA8" w:rsidRPr="004A1B6F" w:rsidRDefault="00487BA8" w:rsidP="002C24F3">
            <w:r w:rsidRPr="004A1B6F">
              <w:t>Ονομασία δείκτη</w:t>
            </w:r>
          </w:p>
        </w:tc>
        <w:tc>
          <w:tcPr>
            <w:tcW w:w="3808" w:type="pct"/>
            <w:tcBorders>
              <w:top w:val="single" w:sz="2" w:space="0" w:color="45CBF5"/>
              <w:left w:val="nil"/>
              <w:bottom w:val="single" w:sz="4" w:space="0" w:color="45CBF5"/>
              <w:right w:val="single" w:sz="2" w:space="0" w:color="45CBF5"/>
            </w:tcBorders>
            <w:shd w:val="clear" w:color="auto" w:fill="auto"/>
            <w:vAlign w:val="center"/>
          </w:tcPr>
          <w:p w:rsidR="00487BA8" w:rsidRPr="004A1B6F" w:rsidRDefault="00487BA8" w:rsidP="002C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A09A2">
              <w:rPr>
                <w:b/>
                <w:noProof/>
                <w:color w:val="000000"/>
                <w:lang w:val="el"/>
              </w:rPr>
              <w:t>Άτομα που επωφελούνται από δράσεις προαγωγής ψηφιακών δεξιοτήτων</w:t>
            </w:r>
          </w:p>
        </w:tc>
      </w:tr>
      <w:tr w:rsidR="00487BA8" w:rsidRPr="004A1B6F" w:rsidTr="002C2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</w:tcPr>
          <w:p w:rsidR="00487BA8" w:rsidRPr="004A1B6F" w:rsidRDefault="00487BA8" w:rsidP="002C24F3">
            <w:r w:rsidRPr="004A1B6F">
              <w:t>Ορισμός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noWrap/>
            <w:vAlign w:val="center"/>
          </w:tcPr>
          <w:p w:rsidR="00487BA8" w:rsidRDefault="00487BA8" w:rsidP="002C24F3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Άτομα που υποστηρίζονται για την</w:t>
            </w:r>
            <w:r w:rsidRPr="000D2F3B">
              <w:t xml:space="preserve"> </w:t>
            </w:r>
            <w:r>
              <w:t xml:space="preserve">προαγωγή  των ψηφιακών δεξιοτήτων τους και την </w:t>
            </w:r>
            <w:r w:rsidRPr="000D2F3B">
              <w:t>εξοικείωσ</w:t>
            </w:r>
            <w:r>
              <w:t>ή τους</w:t>
            </w:r>
            <w:r w:rsidRPr="000D2F3B">
              <w:t xml:space="preserve"> με τις ψηφιακές υπηρεσίες του Κράτους, </w:t>
            </w:r>
            <w:r>
              <w:t>εκπαιδεύονται στη</w:t>
            </w:r>
            <w:r w:rsidRPr="000D2F3B">
              <w:t xml:space="preserve"> χρήση των παρεχόμενων </w:t>
            </w:r>
            <w:r>
              <w:t xml:space="preserve">δημόσιων </w:t>
            </w:r>
            <w:r w:rsidRPr="000D2F3B">
              <w:t>ψηφιακών υπηρεσιών, για τις διαδικασίες και τον τρόπο χρήσης της πύλης gov.gr και άλλα θέματα που αφορούν τις υπηρεσίες αυτές.</w:t>
            </w:r>
          </w:p>
          <w:p w:rsidR="00487BA8" w:rsidRPr="004A1B6F" w:rsidRDefault="00487BA8" w:rsidP="002C24F3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13D0">
              <w:t xml:space="preserve">O δείκτης δεν μετρά μοναδικό αριθμό ατόμων, αλλά το κάθε άτομο </w:t>
            </w:r>
            <w:proofErr w:type="spellStart"/>
            <w:r w:rsidRPr="002313D0">
              <w:t>μετράται</w:t>
            </w:r>
            <w:proofErr w:type="spellEnd"/>
            <w:r w:rsidRPr="002313D0">
              <w:t xml:space="preserve"> τόσες φορές στο επίπεδο της πράξης όσες φορές λαμβάνει υπηρεσίες προαγωγής </w:t>
            </w:r>
            <w:r>
              <w:t xml:space="preserve">των </w:t>
            </w:r>
            <w:r w:rsidRPr="002313D0">
              <w:t>ψηφιακών δεξιοτήτων</w:t>
            </w:r>
            <w:r>
              <w:t xml:space="preserve"> του, ως ανωτέρω</w:t>
            </w:r>
            <w:r w:rsidRPr="002313D0">
              <w:t xml:space="preserve">. Με αυτή τη μεθοδολογική προσέγγιση έγινε και η εκτίμηση της </w:t>
            </w:r>
            <w:proofErr w:type="spellStart"/>
            <w:r w:rsidRPr="002313D0">
              <w:t>στοχοθεσίας</w:t>
            </w:r>
            <w:proofErr w:type="spellEnd"/>
            <w:r w:rsidRPr="002313D0">
              <w:t xml:space="preserve"> του</w:t>
            </w:r>
            <w:r>
              <w:t xml:space="preserve"> δείκτη.</w:t>
            </w:r>
          </w:p>
        </w:tc>
      </w:tr>
      <w:tr w:rsidR="00487BA8" w:rsidRPr="004A1B6F" w:rsidTr="002C2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487BA8" w:rsidRPr="004A1B6F" w:rsidRDefault="00487BA8" w:rsidP="002C24F3">
            <w:r w:rsidRPr="004A1B6F">
              <w:t>Μονάδα μέτρησης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noWrap/>
            <w:vAlign w:val="center"/>
          </w:tcPr>
          <w:p w:rsidR="00487BA8" w:rsidRPr="004A1B6F" w:rsidRDefault="00487BA8" w:rsidP="002C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Corbel"/>
              </w:rPr>
              <w:t>Αριθμός ατόμων</w:t>
            </w:r>
          </w:p>
        </w:tc>
      </w:tr>
      <w:tr w:rsidR="00487BA8" w:rsidRPr="004A1B6F" w:rsidTr="002C2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487BA8" w:rsidRPr="004A1B6F" w:rsidRDefault="00487BA8" w:rsidP="002C24F3">
            <w:r w:rsidRPr="004A1B6F">
              <w:t>Στόχος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noWrap/>
            <w:vAlign w:val="center"/>
          </w:tcPr>
          <w:p w:rsidR="00487BA8" w:rsidRPr="004A1B6F" w:rsidRDefault="00487BA8" w:rsidP="002C24F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1B6F">
              <w:rPr>
                <w:rFonts w:cs="Corbel"/>
              </w:rPr>
              <w:t xml:space="preserve">Είναι η τιμή που αναμένεται </w:t>
            </w:r>
            <w:r>
              <w:rPr>
                <w:rFonts w:cs="Corbel"/>
              </w:rPr>
              <w:t>με την ολοκλήρωση των εκροών του υποστηριζόμενου έργου</w:t>
            </w:r>
          </w:p>
        </w:tc>
      </w:tr>
      <w:tr w:rsidR="00487BA8" w:rsidRPr="004A1B6F" w:rsidTr="002C2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487BA8" w:rsidRPr="004A1B6F" w:rsidRDefault="00487BA8" w:rsidP="002C24F3">
            <w:r w:rsidRPr="004A1B6F">
              <w:t>Τιμή Αναφοράς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noWrap/>
            <w:vAlign w:val="center"/>
          </w:tcPr>
          <w:p w:rsidR="00487BA8" w:rsidRPr="004A1B6F" w:rsidRDefault="00487BA8" w:rsidP="002C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Corbel"/>
              </w:rPr>
              <w:t>0</w:t>
            </w:r>
          </w:p>
        </w:tc>
      </w:tr>
      <w:tr w:rsidR="00487BA8" w:rsidRPr="004A1B6F" w:rsidTr="002C2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487BA8" w:rsidRPr="004A1B6F" w:rsidRDefault="00487BA8" w:rsidP="002C24F3">
            <w:r w:rsidRPr="004A1B6F">
              <w:t>Κατηγοριοποίηση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noWrap/>
            <w:vAlign w:val="center"/>
          </w:tcPr>
          <w:p w:rsidR="00487BA8" w:rsidRPr="004A1B6F" w:rsidRDefault="00487BA8" w:rsidP="002C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1B6F">
              <w:t xml:space="preserve">Ανά κατηγορία περιφέρειας </w:t>
            </w:r>
          </w:p>
        </w:tc>
      </w:tr>
      <w:tr w:rsidR="00487BA8" w:rsidRPr="004A1B6F" w:rsidTr="002C2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487BA8" w:rsidRPr="004A1B6F" w:rsidRDefault="00487BA8" w:rsidP="002C24F3">
            <w:r w:rsidRPr="004A1B6F">
              <w:t>Τεκμηρίωση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noWrap/>
            <w:vAlign w:val="center"/>
          </w:tcPr>
          <w:p w:rsidR="00487BA8" w:rsidRPr="004A1B6F" w:rsidRDefault="00487BA8" w:rsidP="002C24F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6428">
              <w:t xml:space="preserve">Για την αναφορά  του τρόπου με τον οποίο το ΕΚΤ+ συμβάλλει </w:t>
            </w:r>
            <w:r>
              <w:t xml:space="preserve">στην εφαρμογή της Αρχής  20 «Πρόσβαση </w:t>
            </w:r>
            <w:r w:rsidRPr="00B73767">
              <w:t>σε βασικές υπηρεσίες</w:t>
            </w:r>
            <w:r>
              <w:t>» του Ε</w:t>
            </w:r>
            <w:r w:rsidRPr="005E5AA2">
              <w:t xml:space="preserve">υρωπαϊκού </w:t>
            </w:r>
            <w:r>
              <w:t>Π</w:t>
            </w:r>
            <w:r w:rsidRPr="005E5AA2">
              <w:t xml:space="preserve">υλώνα </w:t>
            </w:r>
            <w:r>
              <w:t>Κ</w:t>
            </w:r>
            <w:r w:rsidRPr="005E5AA2">
              <w:t xml:space="preserve">οινωνικών </w:t>
            </w:r>
            <w:r>
              <w:t>Δ</w:t>
            </w:r>
            <w:r w:rsidRPr="005E5AA2">
              <w:t>ικαιωμάτων</w:t>
            </w:r>
            <w:r>
              <w:t xml:space="preserve">, και στους στόχους του </w:t>
            </w:r>
            <w:proofErr w:type="spellStart"/>
            <w:r>
              <w:t>Θ</w:t>
            </w:r>
            <w:r w:rsidRPr="00B73767">
              <w:t>εματολόγιο</w:t>
            </w:r>
            <w:r>
              <w:t>υ</w:t>
            </w:r>
            <w:proofErr w:type="spellEnd"/>
            <w:r w:rsidRPr="00B73767">
              <w:t xml:space="preserve"> </w:t>
            </w:r>
            <w:r>
              <w:t>Δ</w:t>
            </w:r>
            <w:r w:rsidRPr="00B73767">
              <w:t xml:space="preserve">εξιοτήτων για την Ευρώπη και </w:t>
            </w:r>
            <w:r>
              <w:t>της</w:t>
            </w:r>
            <w:r w:rsidRPr="00B73767">
              <w:t xml:space="preserve"> σύσταση</w:t>
            </w:r>
            <w:r>
              <w:t>ς</w:t>
            </w:r>
            <w:r w:rsidRPr="00B73767">
              <w:t xml:space="preserve"> του Συμβουλίου σχετικά με τις </w:t>
            </w:r>
            <w:r>
              <w:t>Δ</w:t>
            </w:r>
            <w:r w:rsidRPr="00B73767">
              <w:t xml:space="preserve">ιαδρομές </w:t>
            </w:r>
            <w:r>
              <w:t>Α</w:t>
            </w:r>
            <w:r w:rsidRPr="00B73767">
              <w:t xml:space="preserve">ναβάθμισης των </w:t>
            </w:r>
            <w:r>
              <w:t>Δ</w:t>
            </w:r>
            <w:r w:rsidRPr="00B73767">
              <w:t>εξιοτήτων</w:t>
            </w:r>
            <w:r w:rsidRPr="002313D0">
              <w:t>:</w:t>
            </w:r>
            <w:r>
              <w:t xml:space="preserve"> </w:t>
            </w:r>
            <w:r w:rsidRPr="009850DD">
              <w:t>Νέες Ευκαιρίες για Ενηλίκους</w:t>
            </w:r>
            <w:r>
              <w:t>.</w:t>
            </w:r>
          </w:p>
        </w:tc>
      </w:tr>
      <w:tr w:rsidR="00487BA8" w:rsidRPr="004A1B6F" w:rsidTr="002C2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487BA8" w:rsidRPr="004A1B6F" w:rsidRDefault="00487BA8" w:rsidP="002C24F3">
            <w:r w:rsidRPr="004A1B6F">
              <w:t>Συλλογή δεδομένων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noWrap/>
            <w:vAlign w:val="center"/>
          </w:tcPr>
          <w:p w:rsidR="00487BA8" w:rsidRPr="004A1B6F" w:rsidRDefault="00487BA8" w:rsidP="002C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A1B6F">
              <w:rPr>
                <w:rFonts w:cs="Corbel"/>
              </w:rPr>
              <w:t xml:space="preserve">Η πληροφορία συλλέγεται από </w:t>
            </w:r>
            <w:r>
              <w:rPr>
                <w:rFonts w:cs="Corbel"/>
              </w:rPr>
              <w:t>το υποστηριζόμενο έργο</w:t>
            </w:r>
            <w:r w:rsidRPr="004A1B6F">
              <w:rPr>
                <w:rFonts w:cs="Corbel"/>
              </w:rPr>
              <w:t xml:space="preserve"> </w:t>
            </w:r>
          </w:p>
        </w:tc>
      </w:tr>
      <w:tr w:rsidR="00487BA8" w:rsidRPr="006919D6" w:rsidTr="002C2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487BA8" w:rsidRPr="006919D6" w:rsidRDefault="00487BA8" w:rsidP="002C24F3">
            <w:r w:rsidRPr="006919D6">
              <w:t>Συχνότητα αναφοράς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noWrap/>
            <w:vAlign w:val="center"/>
          </w:tcPr>
          <w:p w:rsidR="00487BA8" w:rsidRPr="006919D6" w:rsidRDefault="00487BA8" w:rsidP="002C24F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919D6">
              <w:rPr>
                <w:rFonts w:cs="Corbel"/>
              </w:rPr>
              <w:t>Μία φορά ετησίως, τέλος Ιανουαρίου, ξεκινώντας από 31.1.2024 και έως την ολοκλήρωση του υποστηριζόμενου έργου</w:t>
            </w:r>
          </w:p>
        </w:tc>
      </w:tr>
      <w:tr w:rsidR="00487BA8" w:rsidRPr="004A1B6F" w:rsidTr="002C2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487BA8" w:rsidRPr="004A1B6F" w:rsidRDefault="00487BA8" w:rsidP="002C24F3">
            <w:r w:rsidRPr="004A1B6F">
              <w:t>Σύνδεση με δείκτες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vAlign w:val="center"/>
          </w:tcPr>
          <w:p w:rsidR="00487BA8" w:rsidRPr="004A1B6F" w:rsidRDefault="00487BA8" w:rsidP="002C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87BA8" w:rsidRPr="004A1B6F" w:rsidTr="002C24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2" w:space="0" w:color="45CBF5"/>
              <w:bottom w:val="single" w:sz="2" w:space="0" w:color="45CBF5"/>
              <w:right w:val="single" w:sz="4" w:space="0" w:color="45CBF5"/>
            </w:tcBorders>
            <w:noWrap/>
            <w:hideMark/>
          </w:tcPr>
          <w:p w:rsidR="00487BA8" w:rsidRPr="004A1B6F" w:rsidRDefault="00487BA8" w:rsidP="002C24F3">
            <w:r w:rsidRPr="004A1B6F">
              <w:t>Επικύρωση</w:t>
            </w:r>
          </w:p>
        </w:tc>
        <w:tc>
          <w:tcPr>
            <w:tcW w:w="3808" w:type="pct"/>
            <w:tcBorders>
              <w:top w:val="single" w:sz="4" w:space="0" w:color="45CBF5"/>
              <w:left w:val="single" w:sz="4" w:space="0" w:color="45CBF5"/>
              <w:bottom w:val="single" w:sz="4" w:space="0" w:color="45CBF5"/>
              <w:right w:val="single" w:sz="4" w:space="0" w:color="45CBF5"/>
            </w:tcBorders>
            <w:noWrap/>
            <w:vAlign w:val="center"/>
          </w:tcPr>
          <w:p w:rsidR="00487BA8" w:rsidRPr="004A1B6F" w:rsidRDefault="00487BA8" w:rsidP="002C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87BA8" w:rsidRDefault="00487BA8" w:rsidP="00487BA8">
      <w:pPr>
        <w:spacing w:before="0" w:after="200" w:line="276" w:lineRule="auto"/>
        <w:jc w:val="left"/>
      </w:pPr>
    </w:p>
    <w:p w:rsidR="002453A5" w:rsidRDefault="002453A5" w:rsidP="00487BA8">
      <w:pPr>
        <w:spacing w:before="0" w:after="200" w:line="276" w:lineRule="auto"/>
        <w:jc w:val="left"/>
      </w:pPr>
    </w:p>
    <w:sectPr w:rsidR="002453A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A1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A791D"/>
    <w:multiLevelType w:val="multilevel"/>
    <w:tmpl w:val="9DF2C5D4"/>
    <w:lvl w:ilvl="0">
      <w:start w:val="1"/>
      <w:numFmt w:val="decimal"/>
      <w:pStyle w:val="1"/>
      <w:lvlText w:val="Ενότητα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ind w:left="864" w:hanging="864"/>
      </w:pPr>
      <w:rPr>
        <w:rFonts w:hint="default"/>
        <w:color w:val="5B9BD5" w:themeColor="accent1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BA8"/>
    <w:rsid w:val="002453A5"/>
    <w:rsid w:val="00487BA8"/>
    <w:rsid w:val="00D4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A845C-6804-40B1-A7E3-574909F75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BA8"/>
    <w:pPr>
      <w:spacing w:before="120" w:after="120" w:line="320" w:lineRule="atLeast"/>
      <w:jc w:val="both"/>
    </w:pPr>
    <w:rPr>
      <w:rFonts w:eastAsia="Calibri" w:cstheme="minorHAnsi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487BA8"/>
    <w:pPr>
      <w:keepNext/>
      <w:keepLines/>
      <w:pageBreakBefore/>
      <w:numPr>
        <w:numId w:val="1"/>
      </w:numPr>
      <w:spacing w:before="480" w:after="240"/>
      <w:outlineLvl w:val="0"/>
    </w:pPr>
    <w:rPr>
      <w:rFonts w:eastAsiaTheme="majorEastAsia"/>
      <w:b/>
      <w:bCs/>
      <w:color w:val="1F4E79" w:themeColor="accent1" w:themeShade="80"/>
      <w:sz w:val="26"/>
      <w:szCs w:val="26"/>
    </w:rPr>
  </w:style>
  <w:style w:type="paragraph" w:styleId="2">
    <w:name w:val="heading 2"/>
    <w:basedOn w:val="a"/>
    <w:next w:val="a"/>
    <w:link w:val="2Char"/>
    <w:uiPriority w:val="9"/>
    <w:unhideWhenUsed/>
    <w:qFormat/>
    <w:rsid w:val="00487BA8"/>
    <w:pPr>
      <w:keepNext/>
      <w:keepLines/>
      <w:numPr>
        <w:ilvl w:val="1"/>
        <w:numId w:val="1"/>
      </w:numPr>
      <w:spacing w:before="240"/>
      <w:outlineLvl w:val="1"/>
    </w:pPr>
    <w:rPr>
      <w:rFonts w:eastAsiaTheme="majorEastAsia"/>
      <w:b/>
      <w:bCs/>
      <w:color w:val="2E74B5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unhideWhenUsed/>
    <w:qFormat/>
    <w:rsid w:val="00487BA8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/>
      <w:b/>
      <w:bCs/>
      <w:iCs/>
      <w:color w:val="5B9BD5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487BA8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/>
      <w:bCs/>
      <w:i/>
      <w:iCs/>
      <w:color w:val="5B9BD5" w:themeColor="accent1"/>
      <w:lang w:val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87BA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87BA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87BA8"/>
    <w:rPr>
      <w:rFonts w:eastAsiaTheme="majorEastAsia" w:cstheme="minorHAnsi"/>
      <w:b/>
      <w:bCs/>
      <w:color w:val="1F4E79" w:themeColor="accent1" w:themeShade="80"/>
      <w:sz w:val="26"/>
      <w:szCs w:val="26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487BA8"/>
    <w:rPr>
      <w:rFonts w:eastAsiaTheme="majorEastAsia" w:cstheme="minorHAnsi"/>
      <w:b/>
      <w:bCs/>
      <w:color w:val="2E74B5" w:themeColor="accent1" w:themeShade="BF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487BA8"/>
    <w:rPr>
      <w:rFonts w:eastAsiaTheme="majorEastAsia" w:cstheme="minorHAnsi"/>
      <w:b/>
      <w:bCs/>
      <w:iCs/>
      <w:color w:val="5B9BD5" w:themeColor="accent1"/>
      <w:szCs w:val="20"/>
      <w:lang w:eastAsia="el-GR"/>
    </w:rPr>
  </w:style>
  <w:style w:type="character" w:customStyle="1" w:styleId="4Char">
    <w:name w:val="Επικεφαλίδα 4 Char"/>
    <w:basedOn w:val="a0"/>
    <w:link w:val="4"/>
    <w:uiPriority w:val="9"/>
    <w:rsid w:val="00487BA8"/>
    <w:rPr>
      <w:rFonts w:eastAsiaTheme="majorEastAsia" w:cstheme="minorHAnsi"/>
      <w:bCs/>
      <w:i/>
      <w:iCs/>
      <w:color w:val="5B9BD5" w:themeColor="accent1"/>
      <w:szCs w:val="20"/>
      <w:lang w:val="en-US" w:eastAsia="el-GR"/>
    </w:rPr>
  </w:style>
  <w:style w:type="character" w:customStyle="1" w:styleId="8Char">
    <w:name w:val="Επικεφαλίδα 8 Char"/>
    <w:basedOn w:val="a0"/>
    <w:link w:val="8"/>
    <w:uiPriority w:val="9"/>
    <w:semiHidden/>
    <w:rsid w:val="00487BA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l-GR"/>
    </w:rPr>
  </w:style>
  <w:style w:type="character" w:customStyle="1" w:styleId="9Char">
    <w:name w:val="Επικεφαλίδα 9 Char"/>
    <w:basedOn w:val="a0"/>
    <w:link w:val="9"/>
    <w:uiPriority w:val="9"/>
    <w:semiHidden/>
    <w:rsid w:val="00487B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l-GR"/>
    </w:rPr>
  </w:style>
  <w:style w:type="table" w:customStyle="1" w:styleId="1-61">
    <w:name w:val="Πίνακας 1 με ανοιχτόχρωμο πλέγμα - Έμφαση 61"/>
    <w:basedOn w:val="a1"/>
    <w:uiPriority w:val="46"/>
    <w:rsid w:val="00487BA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83DCF8"/>
        <w:left w:val="single" w:sz="4" w:space="0" w:color="83DCF8"/>
        <w:bottom w:val="single" w:sz="4" w:space="0" w:color="83DCF8"/>
        <w:right w:val="single" w:sz="4" w:space="0" w:color="83DCF8"/>
        <w:insideH w:val="single" w:sz="4" w:space="0" w:color="83DCF8"/>
        <w:insideV w:val="single" w:sz="4" w:space="0" w:color="83DCF8"/>
      </w:tblBorders>
    </w:tblPr>
    <w:tblStylePr w:type="firstRow">
      <w:rPr>
        <w:b/>
        <w:bCs/>
      </w:rPr>
      <w:tblPr/>
      <w:tcPr>
        <w:tcBorders>
          <w:bottom w:val="single" w:sz="12" w:space="0" w:color="45CBF5"/>
        </w:tcBorders>
      </w:tcPr>
    </w:tblStylePr>
    <w:tblStylePr w:type="lastRow">
      <w:rPr>
        <w:b/>
        <w:bCs/>
      </w:rPr>
      <w:tblPr/>
      <w:tcPr>
        <w:tcBorders>
          <w:top w:val="double" w:sz="2" w:space="0" w:color="45CBF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A3986C7A673A46970FC5FD8BD25249" ma:contentTypeVersion="11" ma:contentTypeDescription="Create a new document." ma:contentTypeScope="" ma:versionID="6c34b26f89f10be28e82be2d35e593af">
  <xsd:schema xmlns:xsd="http://www.w3.org/2001/XMLSchema" xmlns:xs="http://www.w3.org/2001/XMLSchema" xmlns:p="http://schemas.microsoft.com/office/2006/metadata/properties" xmlns:ns2="d467f801-0e38-4847-baa7-98205de2b1e6" xmlns:ns3="331f20cc-f8da-495c-b7b4-a0611aa85f4f" targetNamespace="http://schemas.microsoft.com/office/2006/metadata/properties" ma:root="true" ma:fieldsID="2fb3916b1dc85fa14693b343da006dc9" ns2:_="" ns3:_="">
    <xsd:import namespace="d467f801-0e38-4847-baa7-98205de2b1e6"/>
    <xsd:import namespace="331f20cc-f8da-495c-b7b4-a0611aa85f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7f801-0e38-4847-baa7-98205de2b1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2322d0e-1daf-4d02-a8d2-52a75c6557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1f20cc-f8da-495c-b7b4-a0611aa85f4f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bf5b2da-1d4b-4544-9ede-06961bd3e187}" ma:internalName="TaxCatchAll" ma:showField="CatchAllData" ma:web="331f20cc-f8da-495c-b7b4-a0611aa85f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467f801-0e38-4847-baa7-98205de2b1e6">
      <Terms xmlns="http://schemas.microsoft.com/office/infopath/2007/PartnerControls"/>
    </lcf76f155ced4ddcb4097134ff3c332f>
    <TaxCatchAll xmlns="331f20cc-f8da-495c-b7b4-a0611aa85f4f" xsi:nil="true"/>
  </documentManagement>
</p:properties>
</file>

<file path=customXml/itemProps1.xml><?xml version="1.0" encoding="utf-8"?>
<ds:datastoreItem xmlns:ds="http://schemas.openxmlformats.org/officeDocument/2006/customXml" ds:itemID="{4224E14A-43FE-4A29-A072-EB98BA79E095}"/>
</file>

<file path=customXml/itemProps2.xml><?xml version="1.0" encoding="utf-8"?>
<ds:datastoreItem xmlns:ds="http://schemas.openxmlformats.org/officeDocument/2006/customXml" ds:itemID="{5DA46119-57CC-4C6B-A646-37F27F14B4AF}"/>
</file>

<file path=customXml/itemProps3.xml><?xml version="1.0" encoding="utf-8"?>
<ds:datastoreItem xmlns:ds="http://schemas.openxmlformats.org/officeDocument/2006/customXml" ds:itemID="{56889FFC-3A6B-4979-ABAD-79E7E066EA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Ανθούλα Αναγνωστάκη</dc:creator>
  <cp:keywords/>
  <dc:description/>
  <cp:lastModifiedBy>Ειρήνη Μυριανθοπούλου</cp:lastModifiedBy>
  <cp:revision>2</cp:revision>
  <dcterms:created xsi:type="dcterms:W3CDTF">2023-03-06T14:49:00Z</dcterms:created>
  <dcterms:modified xsi:type="dcterms:W3CDTF">2023-03-06T14:49:00Z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0x010100CCA3986C7A673A46970FC5FD8BD25249</vt:lpwstr>
  </property>
  <property fmtid="{D5CDD505-2E9C-101B-9397-08002B2CF9AE}" pid="3" name="MediaServiceImageTags">
    <vt:lpwstr/>
  </property>
</Properties>
</file>